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75" w:beforeAutospacing="0" w:after="75" w:afterAutospacing="0" w:line="578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附件1：</w:t>
      </w:r>
    </w:p>
    <w:p>
      <w:pPr>
        <w:pStyle w:val="2"/>
        <w:shd w:val="clear" w:color="auto" w:fill="FFFFFF"/>
        <w:spacing w:before="75" w:beforeAutospacing="0" w:after="75" w:afterAutospacing="0" w:line="578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贵州省康复医院202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年公开招聘合同制专业技术人员岗位及要求一览表</w:t>
      </w:r>
    </w:p>
    <w:tbl>
      <w:tblPr>
        <w:tblStyle w:val="4"/>
        <w:tblW w:w="13915" w:type="dxa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560"/>
        <w:gridCol w:w="1275"/>
        <w:gridCol w:w="1276"/>
        <w:gridCol w:w="1418"/>
        <w:gridCol w:w="1842"/>
        <w:gridCol w:w="2268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32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招聘岗位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招聘人数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岗位类别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学历</w:t>
            </w:r>
          </w:p>
        </w:tc>
        <w:tc>
          <w:tcPr>
            <w:tcW w:w="1842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专业要求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职称要求</w:t>
            </w:r>
          </w:p>
        </w:tc>
        <w:tc>
          <w:tcPr>
            <w:tcW w:w="3544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60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康复治疗部康复技师</w:t>
            </w:r>
          </w:p>
        </w:tc>
        <w:tc>
          <w:tcPr>
            <w:tcW w:w="1275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专业技术岗位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本科及以上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康复治疗学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初级（师）及以上职称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2年及以上二级医院工作经历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560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检验科</w:t>
            </w:r>
          </w:p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检验师</w:t>
            </w:r>
          </w:p>
        </w:tc>
        <w:tc>
          <w:tcPr>
            <w:tcW w:w="1275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专业技术岗位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本科及以上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医学检验技术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初级及以上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具有PCR实验室资格证、生物安全培训证，有微生物实验室工作经验者优先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560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医务科</w:t>
            </w:r>
          </w:p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院感专员</w:t>
            </w:r>
          </w:p>
        </w:tc>
        <w:tc>
          <w:tcPr>
            <w:tcW w:w="1275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专业技术岗位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本科及以上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临床医学、护理学、公共卫生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初级及以上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持有院感相关资格证书或培训者优先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560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  <w:t>临床护士</w:t>
            </w:r>
          </w:p>
        </w:tc>
        <w:tc>
          <w:tcPr>
            <w:tcW w:w="1275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  <w:t>专业技术岗位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  <w:t>本科及以上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  <w:t>护理学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  <w:t>初级及以上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有ICU工作经验者优先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560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儿童康复科医师</w:t>
            </w:r>
          </w:p>
        </w:tc>
        <w:tc>
          <w:tcPr>
            <w:tcW w:w="1275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康复医学与理疗学、临床医学及儿科学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中级及以上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要求执业范围为康复医学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或儿科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560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儿童康复科医师</w:t>
            </w:r>
          </w:p>
        </w:tc>
        <w:tc>
          <w:tcPr>
            <w:tcW w:w="1275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康复医学与理疗学、临床医学及儿科学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初级及以上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1.要求执业范围为康复医学或儿科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2.需完成住院医师规范化培训</w:t>
            </w:r>
          </w:p>
        </w:tc>
      </w:tr>
    </w:tbl>
    <w:p>
      <w:pPr>
        <w:pStyle w:val="2"/>
        <w:shd w:val="clear" w:color="auto" w:fill="FFFFFF"/>
        <w:spacing w:before="75" w:beforeAutospacing="0" w:after="75" w:afterAutospacing="0" w:line="578" w:lineRule="exact"/>
        <w:rPr>
          <w:rFonts w:ascii="Times New Roman" w:hAnsi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zIxOTViZDYwZDhiYWRkMmJmNDJlZDhkNjdmYTcifQ=="/>
  </w:docVars>
  <w:rsids>
    <w:rsidRoot w:val="00000000"/>
    <w:rsid w:val="04262246"/>
    <w:rsid w:val="19445D81"/>
    <w:rsid w:val="1AAC2A91"/>
    <w:rsid w:val="38C15463"/>
    <w:rsid w:val="430D34CF"/>
    <w:rsid w:val="47DE3C3B"/>
    <w:rsid w:val="4AA306C9"/>
    <w:rsid w:val="546A1AC2"/>
    <w:rsid w:val="580B7320"/>
    <w:rsid w:val="71C55DF2"/>
    <w:rsid w:val="7205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2023-11-09T04:41:00Z</dcterms:created>
  <dc:creator>dell</dc:creator>
  <cp:lastModifiedBy>eveng</cp:lastModifiedBy>
  <cp:lastPrinted>2024-02-02T08:03:25Z</cp:lastPrinted>
  <dcterms:modified xsi:type="dcterms:W3CDTF">2024-02-02T08:21:54Z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85CB6B9B0AC540BAA11B5B67EA5BF2E2_13</vt:lpwstr>
  </property>
</Properties>
</file>