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同一职位，条件相同情况下，末位并列人员进入体检人员确定和总成绩并列人员选岗顺序以及补录人员的确定方案</w:t>
      </w:r>
    </w:p>
    <w:p>
      <w:pPr>
        <w:ind w:firstLine="640" w:firstLineChars="200"/>
        <w:rPr>
          <w:rFonts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根据</w:t>
      </w:r>
      <w:r>
        <w:rPr>
          <w:rFonts w:hint="eastAsia" w:ascii="仿宋_GB2312" w:hAnsi="仿宋_GB2312" w:eastAsia="仿宋_GB2312" w:cs="仿宋_GB2312"/>
          <w:sz w:val="32"/>
          <w:szCs w:val="32"/>
        </w:rPr>
        <w:t>《省人力资源社会保障厅 省教育厅关于做好2</w:t>
      </w:r>
      <w:r>
        <w:rPr>
          <w:rFonts w:ascii="仿宋_GB2312" w:hAnsi="仿宋_GB2312" w:eastAsia="仿宋_GB2312" w:cs="仿宋_GB2312"/>
          <w:sz w:val="32"/>
          <w:szCs w:val="32"/>
        </w:rPr>
        <w:t>023</w:t>
      </w:r>
      <w:r>
        <w:rPr>
          <w:rFonts w:hint="eastAsia" w:ascii="仿宋_GB2312" w:hAnsi="仿宋_GB2312" w:eastAsia="仿宋_GB2312" w:cs="仿宋_GB2312"/>
          <w:sz w:val="32"/>
          <w:szCs w:val="32"/>
        </w:rPr>
        <w:t>年中小学幼儿园教师公开招聘工作的通知》（黔人社函</w:t>
      </w:r>
      <w:r>
        <w:rPr>
          <w:rFonts w:hint="eastAsia" w:ascii="仿宋_GB2312" w:hAnsi="仿宋_GB2312" w:eastAsia="仿宋_GB2312" w:cs="仿宋_GB2312"/>
          <w:bCs/>
          <w:color w:val="000000" w:themeColor="text1"/>
          <w:sz w:val="32"/>
          <w:szCs w:val="32"/>
          <w14:textFill>
            <w14:solidFill>
              <w14:schemeClr w14:val="tx1"/>
            </w14:solidFill>
          </w14:textFill>
        </w:rPr>
        <w:t>〔2023〕</w:t>
      </w:r>
      <w:r>
        <w:rPr>
          <w:rFonts w:ascii="仿宋_GB2312" w:hAnsi="仿宋_GB2312" w:eastAsia="仿宋_GB2312" w:cs="仿宋_GB2312"/>
          <w:bCs/>
          <w:color w:val="000000" w:themeColor="text1"/>
          <w:sz w:val="32"/>
          <w:szCs w:val="32"/>
          <w14:textFill>
            <w14:solidFill>
              <w14:schemeClr w14:val="tx1"/>
            </w14:solidFill>
          </w14:textFill>
        </w:rPr>
        <w:t>30</w:t>
      </w:r>
      <w:r>
        <w:rPr>
          <w:rFonts w:hint="eastAsia" w:ascii="仿宋_GB2312" w:hAnsi="仿宋_GB2312" w:eastAsia="仿宋_GB2312" w:cs="仿宋_GB2312"/>
          <w:bCs/>
          <w:sz w:val="32"/>
          <w:szCs w:val="32"/>
        </w:rPr>
        <w:t>号</w:t>
      </w:r>
      <w:r>
        <w:rPr>
          <w:rFonts w:hint="eastAsia" w:ascii="仿宋_GB2312" w:hAnsi="仿宋_GB2312" w:eastAsia="仿宋_GB2312" w:cs="仿宋_GB2312"/>
          <w:sz w:val="32"/>
          <w:szCs w:val="32"/>
        </w:rPr>
        <w:t>）、《省教育厅 省委编办 省财政厅 省人力资源社会保障厅关于印发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贵州省2023年“特岗计划”实施方案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的通知》（黔教函</w:t>
      </w:r>
      <w:r>
        <w:rPr>
          <w:rFonts w:hint="eastAsia" w:ascii="仿宋_GB2312" w:hAnsi="仿宋_GB2312" w:eastAsia="仿宋_GB2312" w:cs="仿宋_GB2312"/>
          <w:color w:val="000000" w:themeColor="text1"/>
          <w:sz w:val="32"/>
          <w:szCs w:val="32"/>
          <w14:textFill>
            <w14:solidFill>
              <w14:schemeClr w14:val="tx1"/>
            </w14:solidFill>
          </w14:textFill>
        </w:rPr>
        <w:t>〔2023〕</w:t>
      </w:r>
      <w:r>
        <w:rPr>
          <w:rFonts w:ascii="仿宋_GB2312" w:hAnsi="仿宋_GB2312" w:eastAsia="仿宋_GB2312" w:cs="仿宋_GB2312"/>
          <w:color w:val="000000" w:themeColor="text1"/>
          <w:sz w:val="32"/>
          <w:szCs w:val="32"/>
          <w14:textFill>
            <w14:solidFill>
              <w14:schemeClr w14:val="tx1"/>
            </w14:solidFill>
          </w14:textFill>
        </w:rPr>
        <w:t>58</w:t>
      </w:r>
      <w:r>
        <w:rPr>
          <w:rFonts w:hint="eastAsia" w:ascii="仿宋_GB2312" w:hAnsi="仿宋_GB2312" w:eastAsia="仿宋_GB2312" w:cs="仿宋_GB2312"/>
          <w:sz w:val="32"/>
          <w:szCs w:val="32"/>
        </w:rPr>
        <w:t>号）和《市教体局 市委编办 市财政局 市人力资源社会保障局关于印发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遵义市2023年“特岗计划”实施方案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的通知》（遵教体人</w:t>
      </w:r>
      <w:r>
        <w:rPr>
          <w:rFonts w:hint="eastAsia" w:ascii="仿宋_GB2312" w:hAnsi="仿宋_GB2312" w:eastAsia="仿宋_GB2312" w:cs="仿宋_GB2312"/>
          <w:color w:val="000000" w:themeColor="text1"/>
          <w:sz w:val="32"/>
          <w:szCs w:val="32"/>
          <w14:textFill>
            <w14:solidFill>
              <w14:schemeClr w14:val="tx1"/>
            </w14:solidFill>
          </w14:textFill>
        </w:rPr>
        <w:t>〔2023〕</w:t>
      </w:r>
      <w:r>
        <w:rPr>
          <w:rFonts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号）</w:t>
      </w:r>
      <w:r>
        <w:rPr>
          <w:rFonts w:hint="eastAsia" w:ascii="仿宋" w:hAnsi="仿宋" w:eastAsia="仿宋" w:cs="仿宋"/>
          <w:sz w:val="32"/>
          <w:szCs w:val="32"/>
        </w:rPr>
        <w:t>以及我县202</w:t>
      </w:r>
      <w:r>
        <w:rPr>
          <w:rFonts w:ascii="仿宋" w:hAnsi="仿宋" w:eastAsia="仿宋" w:cs="仿宋"/>
          <w:sz w:val="32"/>
          <w:szCs w:val="32"/>
        </w:rPr>
        <w:t>3</w:t>
      </w:r>
      <w:r>
        <w:rPr>
          <w:rFonts w:hint="eastAsia" w:ascii="仿宋" w:hAnsi="仿宋" w:eastAsia="仿宋" w:cs="仿宋"/>
          <w:sz w:val="32"/>
          <w:szCs w:val="32"/>
        </w:rPr>
        <w:t>年“特岗计划”教师招聘方案，结合我县特岗教师招聘工作的实际，针对在招聘过程中可能出现的末位总成绩并列人员按什么次序进入体检和总成绩并列人员选岗时谁先选岗的问题，制定以下解决方案。</w:t>
      </w:r>
      <w:bookmarkStart w:id="0" w:name="_GoBack"/>
      <w:bookmarkEnd w:id="0"/>
    </w:p>
    <w:p>
      <w:pPr>
        <w:numPr>
          <w:ilvl w:val="0"/>
          <w:numId w:val="1"/>
        </w:numPr>
        <w:ind w:firstLine="640" w:firstLineChars="200"/>
        <w:rPr>
          <w:rFonts w:ascii="仿宋" w:hAnsi="仿宋" w:eastAsia="仿宋" w:cs="仿宋"/>
          <w:sz w:val="32"/>
          <w:szCs w:val="32"/>
        </w:rPr>
      </w:pPr>
      <w:r>
        <w:rPr>
          <w:rFonts w:hint="eastAsia" w:ascii="仿宋" w:hAnsi="仿宋" w:eastAsia="仿宋" w:cs="仿宋"/>
          <w:sz w:val="32"/>
          <w:szCs w:val="32"/>
        </w:rPr>
        <w:t>末位总成绩并列，确定进入体检人员的方法。</w:t>
      </w:r>
    </w:p>
    <w:p>
      <w:pPr>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末位总成绩相等，</w:t>
      </w:r>
      <w:r>
        <w:rPr>
          <w:rFonts w:ascii="仿宋" w:hAnsi="仿宋" w:eastAsia="仿宋" w:cs="仿宋"/>
          <w:sz w:val="32"/>
          <w:szCs w:val="32"/>
        </w:rPr>
        <w:t>具备</w:t>
      </w:r>
      <w:r>
        <w:rPr>
          <w:rFonts w:hint="eastAsia" w:ascii="仿宋" w:hAnsi="仿宋" w:eastAsia="仿宋" w:cs="仿宋"/>
          <w:sz w:val="32"/>
          <w:szCs w:val="32"/>
        </w:rPr>
        <w:t>优先</w:t>
      </w:r>
      <w:r>
        <w:rPr>
          <w:rFonts w:ascii="仿宋" w:hAnsi="仿宋" w:eastAsia="仿宋" w:cs="仿宋"/>
          <w:sz w:val="32"/>
          <w:szCs w:val="32"/>
        </w:rPr>
        <w:t>条件之一的人员，优先进入体检。</w:t>
      </w:r>
    </w:p>
    <w:p>
      <w:pPr>
        <w:ind w:firstLine="640" w:firstLineChars="200"/>
        <w:rPr>
          <w:rFonts w:ascii="仿宋" w:hAnsi="仿宋" w:eastAsia="仿宋" w:cs="仿宋"/>
          <w:sz w:val="32"/>
          <w:szCs w:val="32"/>
        </w:rPr>
      </w:pPr>
      <w:r>
        <w:rPr>
          <w:rFonts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sz w:val="32"/>
          <w:szCs w:val="32"/>
        </w:rPr>
        <w:t>末位总成绩相等，都具备或者都不具备优先条件的，以笔试成绩由高到低的顺序确定进入体检人选。</w:t>
      </w:r>
    </w:p>
    <w:p>
      <w:pPr>
        <w:ind w:firstLine="640" w:firstLineChars="200"/>
        <w:rPr>
          <w:rFonts w:ascii="仿宋" w:hAnsi="仿宋" w:eastAsia="仿宋" w:cs="仿宋"/>
          <w:color w:val="000000" w:themeColor="text1"/>
          <w:sz w:val="32"/>
          <w:szCs w:val="32"/>
          <w14:textFill>
            <w14:solidFill>
              <w14:schemeClr w14:val="tx1"/>
            </w14:solidFill>
          </w14:textFill>
        </w:rPr>
      </w:pPr>
      <w:r>
        <w:rPr>
          <w:rFonts w:ascii="仿宋" w:hAnsi="仿宋" w:eastAsia="仿宋" w:cs="仿宋"/>
          <w:sz w:val="32"/>
          <w:szCs w:val="32"/>
        </w:rPr>
        <w:t>3</w:t>
      </w:r>
      <w:r>
        <w:rPr>
          <w:rFonts w:hint="eastAsia" w:ascii="仿宋" w:hAnsi="仿宋" w:eastAsia="仿宋" w:cs="仿宋"/>
          <w:sz w:val="32"/>
          <w:szCs w:val="32"/>
        </w:rPr>
        <w:t>.末位总成绩相等，笔试成绩也相等的。具备优先录用条件</w:t>
      </w:r>
      <w:r>
        <w:rPr>
          <w:rFonts w:hint="eastAsia" w:ascii="仿宋" w:hAnsi="仿宋" w:eastAsia="仿宋" w:cs="仿宋"/>
          <w:color w:val="000000" w:themeColor="text1"/>
          <w:sz w:val="32"/>
          <w:szCs w:val="32"/>
          <w14:textFill>
            <w14:solidFill>
              <w14:schemeClr w14:val="tx1"/>
            </w14:solidFill>
          </w14:textFill>
        </w:rPr>
        <w:t>的，优先进入体检；都具备或者都不具备优先条件的，由特岗教师招聘领导小组组织当事人协商，以当事人都认可的解决方案（抽签、猜拳等方式），确认进入体检人员顺序，协商不成的，由县招考领导小组组织重新面试，按重新面试的成绩高低确认进入体检人员先后顺序。</w:t>
      </w:r>
    </w:p>
    <w:p>
      <w:pPr>
        <w:numPr>
          <w:ilvl w:val="0"/>
          <w:numId w:val="1"/>
        </w:numPr>
        <w:ind w:firstLine="640" w:firstLineChars="200"/>
        <w:rPr>
          <w:rFonts w:ascii="仿宋" w:hAnsi="仿宋" w:eastAsia="仿宋" w:cs="仿宋"/>
          <w:sz w:val="32"/>
          <w:szCs w:val="32"/>
        </w:rPr>
      </w:pPr>
      <w:r>
        <w:rPr>
          <w:rFonts w:hint="eastAsia" w:ascii="仿宋" w:hAnsi="仿宋" w:eastAsia="仿宋" w:cs="仿宋"/>
          <w:sz w:val="32"/>
          <w:szCs w:val="32"/>
        </w:rPr>
        <w:t>进入选岗总成绩并列，确定选岗先后顺序的方法。首先，总成绩相等，</w:t>
      </w:r>
      <w:r>
        <w:rPr>
          <w:rFonts w:ascii="仿宋" w:hAnsi="仿宋" w:eastAsia="仿宋" w:cs="仿宋"/>
          <w:sz w:val="32"/>
          <w:szCs w:val="32"/>
        </w:rPr>
        <w:t>具备</w:t>
      </w:r>
      <w:r>
        <w:rPr>
          <w:rFonts w:hint="eastAsia" w:ascii="仿宋" w:hAnsi="仿宋" w:eastAsia="仿宋" w:cs="仿宋"/>
          <w:sz w:val="32"/>
          <w:szCs w:val="32"/>
        </w:rPr>
        <w:t>优先</w:t>
      </w:r>
      <w:r>
        <w:rPr>
          <w:rFonts w:ascii="仿宋" w:hAnsi="仿宋" w:eastAsia="仿宋" w:cs="仿宋"/>
          <w:sz w:val="32"/>
          <w:szCs w:val="32"/>
        </w:rPr>
        <w:t>条件之一的人员，优先</w:t>
      </w:r>
      <w:r>
        <w:rPr>
          <w:rFonts w:hint="eastAsia" w:ascii="仿宋" w:hAnsi="仿宋" w:eastAsia="仿宋" w:cs="仿宋"/>
          <w:sz w:val="32"/>
          <w:szCs w:val="32"/>
        </w:rPr>
        <w:t>选岗；其次总成绩相等，都具备或者都不具备优先条件的，笔试成绩高者，优先选岗；第三，总成绩相等，笔试成绩也相等的，都具备或者都不具备的，</w:t>
      </w:r>
      <w:r>
        <w:rPr>
          <w:rFonts w:hint="eastAsia" w:ascii="仿宋" w:hAnsi="仿宋" w:eastAsia="仿宋" w:cs="仿宋"/>
          <w:color w:val="000000" w:themeColor="text1"/>
          <w:sz w:val="32"/>
          <w:szCs w:val="32"/>
          <w14:textFill>
            <w14:solidFill>
              <w14:schemeClr w14:val="tx1"/>
            </w14:solidFill>
          </w14:textFill>
        </w:rPr>
        <w:t>由特岗教师招聘领导小组组织当事人协商，以当事人都认可的解决方案（抽签、猜拳等方式），确定选岗先后顺序；协商不成的，由当事人协商选出需要选择的岗位，其他人员完成选岗，选出的岗位由县特岗教师招聘工作领导小组重新组织面试，以重新面试成绩的高低顺序确定选岗顺序。</w:t>
      </w:r>
    </w:p>
    <w:p>
      <w:pPr>
        <w:rPr>
          <w:rFonts w:ascii="仿宋" w:hAnsi="仿宋" w:eastAsia="仿宋" w:cs="仿宋"/>
          <w:color w:val="000000" w:themeColor="text1"/>
          <w:sz w:val="32"/>
          <w:szCs w:val="32"/>
          <w14:textFill>
            <w14:solidFill>
              <w14:schemeClr w14:val="tx1"/>
            </w14:solidFill>
          </w14:textFill>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rPr>
      <w:t>附件：</w:t>
    </w:r>
    <w:r>
      <w:t>4</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2E3F51"/>
    <w:multiLevelType w:val="singleLevel"/>
    <w:tmpl w:val="7D2E3F5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5MmQ5OWFlNDlkMzRmOTJhNTQxNWQzZGQ0ZWNlMzIifQ=="/>
  </w:docVars>
  <w:rsids>
    <w:rsidRoot w:val="00CC61FB"/>
    <w:rsid w:val="0008136D"/>
    <w:rsid w:val="001D0259"/>
    <w:rsid w:val="00360543"/>
    <w:rsid w:val="004A1DC8"/>
    <w:rsid w:val="0058732C"/>
    <w:rsid w:val="00622918"/>
    <w:rsid w:val="00742CB2"/>
    <w:rsid w:val="007C42A6"/>
    <w:rsid w:val="008F47AD"/>
    <w:rsid w:val="00AC36D2"/>
    <w:rsid w:val="00B75020"/>
    <w:rsid w:val="00C11CA8"/>
    <w:rsid w:val="00CC61FB"/>
    <w:rsid w:val="00E853DC"/>
    <w:rsid w:val="068542E1"/>
    <w:rsid w:val="289B29EE"/>
    <w:rsid w:val="38B71F98"/>
    <w:rsid w:val="3EAB4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uiPriority w:val="0"/>
    <w:pPr>
      <w:ind w:left="420"/>
    </w:pPr>
    <w:rPr>
      <w:rFonts w:ascii="等线" w:hAnsi="等线" w:eastAsia="仿宋_GB2312"/>
      <w:sz w:val="32"/>
      <w:szCs w:val="30"/>
    </w:rPr>
  </w:style>
  <w:style w:type="paragraph" w:styleId="3">
    <w:name w:val="Balloon Text"/>
    <w:basedOn w:val="1"/>
    <w:link w:val="8"/>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8">
    <w:name w:val="批注框文本 字符"/>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2</Pages>
  <Words>794</Words>
  <Characters>820</Characters>
  <Lines>5</Lines>
  <Paragraphs>1</Paragraphs>
  <TotalTime>34</TotalTime>
  <ScaleCrop>false</ScaleCrop>
  <LinksUpToDate>false</LinksUpToDate>
  <CharactersWithSpaces>827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63071</dc:creator>
  <cp:lastModifiedBy>浪迹</cp:lastModifiedBy>
  <cp:lastPrinted>2022-06-28T12:09:00Z</cp:lastPrinted>
  <dcterms:modified xsi:type="dcterms:W3CDTF">2023-06-28T08:09:42Z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04162834902A4AF092B2113DA192CE53</vt:lpwstr>
  </property>
</Properties>
</file>