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bookmarkStart w:id="0" w:name="_GoBack"/>
      <w:bookmarkEnd w:id="0"/>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按照《贵州省林业局直属事业单位</w:t>
      </w:r>
      <w:r>
        <w:rPr>
          <w:rFonts w:hint="eastAsia" w:ascii="仿宋_GB2312" w:hAnsi="仿宋_GB2312" w:eastAsia="仿宋_GB2312" w:cs="仿宋_GB2312"/>
          <w:color w:val="auto"/>
          <w:sz w:val="32"/>
          <w:szCs w:val="32"/>
          <w:u w:val="none"/>
          <w:lang w:val="en-US" w:eastAsia="zh-CN"/>
        </w:rPr>
        <w:t>2025年</w:t>
      </w:r>
      <w:r>
        <w:rPr>
          <w:rFonts w:hint="eastAsia" w:ascii="仿宋_GB2312" w:hAnsi="仿宋_GB2312" w:eastAsia="仿宋_GB2312" w:cs="仿宋_GB2312"/>
          <w:sz w:val="32"/>
          <w:szCs w:val="32"/>
          <w:u w:val="none"/>
          <w:lang w:val="en-US" w:eastAsia="zh-CN"/>
        </w:rPr>
        <w:t>公开招聘工作人员方案》规定，本人所学专业经比对，满足：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C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2025-02-08T00:53:15Z</dcterms:created>
  <dc:creator>Administrator</dc:creator>
  <cp:lastModifiedBy>政</cp:lastModifiedBy>
  <dcterms:modified xsi:type="dcterms:W3CDTF">2025-02-08T00:53:21Z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