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关于基层工作经历及时间计算的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有关说明</w:t>
      </w:r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一、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“大学生志愿服务西部计划”“农村义务教育阶段学校教师特设岗位计划”等中央和地方基层就业项目人员，其基层服务经历，可视为基层工作经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二、基层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黑体" w:cs="Times New Roman"/>
          <w:sz w:val="32"/>
          <w:szCs w:val="32"/>
        </w:rPr>
        <w:t>作经历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黑体" w:cs="Times New Roman"/>
          <w:sz w:val="32"/>
          <w:szCs w:val="32"/>
        </w:rPr>
        <w:t>计算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截止时间为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报名日最后一日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，按照“对年对月”计算。具体认定结合社保缴纳、劳动（聘用）合同、工作单位证明等凭据。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mE2OWZkM2ExZmE1NmY3MjA3MmY4MjU1NjA1ODcifQ=="/>
  </w:docVars>
  <w:rsids>
    <w:rsidRoot w:val="27CF2CD3"/>
    <w:rsid w:val="27C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2024-01-31T09:02:00Z</dcterms:created>
  <dc:creator>元皓有话说</dc:creator>
  <cp:lastModifiedBy>元皓有话说</cp:lastModifiedBy>
  <dcterms:modified xsi:type="dcterms:W3CDTF">2024-01-31T09:03:18Z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AEAA5480215C4C91BBEC148C355AB75F_11</vt:lpwstr>
  </property>
</Properties>
</file>