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59" w:tblpY="2628"/>
        <w:tblOverlap w:val="never"/>
        <w:tblW w:w="97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2"/>
        <w:gridCol w:w="957"/>
        <w:gridCol w:w="1913"/>
        <w:gridCol w:w="2393"/>
        <w:gridCol w:w="1202"/>
        <w:gridCol w:w="8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2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招聘单位及岗位</w:t>
            </w:r>
          </w:p>
        </w:tc>
        <w:tc>
          <w:tcPr>
            <w:tcW w:w="95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91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学历学位及专业</w:t>
            </w:r>
          </w:p>
        </w:tc>
        <w:tc>
          <w:tcPr>
            <w:tcW w:w="23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（原工作单位）</w:t>
            </w:r>
          </w:p>
        </w:tc>
        <w:tc>
          <w:tcPr>
            <w:tcW w:w="120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其他报考条件</w:t>
            </w:r>
          </w:p>
        </w:tc>
        <w:tc>
          <w:tcPr>
            <w:tcW w:w="85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39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01思想政治教学</w:t>
            </w:r>
          </w:p>
        </w:tc>
        <w:tc>
          <w:tcPr>
            <w:tcW w:w="957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王政</w:t>
            </w:r>
          </w:p>
        </w:tc>
        <w:tc>
          <w:tcPr>
            <w:tcW w:w="1913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2393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长春中医药大学</w:t>
            </w:r>
          </w:p>
        </w:tc>
        <w:tc>
          <w:tcPr>
            <w:tcW w:w="1202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01思想政治教学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朱先锋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马克思主义哲学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河海大学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01思想政治教学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唐莉超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思想政治教育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华东师范大学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03机械教学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杨潍泽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机械工程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贵州大学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（贵州风雷航空军械有限责任公司）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03机械教学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伍宗效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机械工程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贵州大学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（贵州航发贵阳发动机设计研究所）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05电子信息教学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杨新禹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电子信息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北京理工大学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电子信息教学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甘宇雨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电子信息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广西民族大学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06文秘工作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王亚伟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中国古代文学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西南大学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文秘工作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吴玲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语言学及应用语言学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中央民族大学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07学生管理及党群工作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陶洁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社会工作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贵州财经大学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学生管理及党群工作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吴可欣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公共管理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贵州大学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（凯里市市场监督管理局）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学生管理及党群工作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赵红亮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人类学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云南民族大学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09系部党建工作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龙胜萍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本科学士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工程管理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贵州师范大学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贵州电子信息职业技术学院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系部党建工作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刘磊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本科学士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审计学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山东工商学院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（凯里市大十字街道财政所）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贵州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省工业和信息化厅所属事业单位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2023年公开招聘拟聘人员名单</w:t>
      </w: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4"/>
        <w:tblpPr w:leftFromText="180" w:rightFromText="180" w:vertAnchor="page" w:horzAnchor="margin" w:tblpY="2093"/>
        <w:tblOverlap w:val="never"/>
        <w:tblW w:w="95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8"/>
        <w:gridCol w:w="969"/>
        <w:gridCol w:w="1914"/>
        <w:gridCol w:w="2405"/>
        <w:gridCol w:w="1216"/>
        <w:gridCol w:w="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01思政类教辅岗位</w:t>
            </w:r>
          </w:p>
        </w:tc>
        <w:tc>
          <w:tcPr>
            <w:tcW w:w="969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柳光会</w:t>
            </w:r>
          </w:p>
        </w:tc>
        <w:tc>
          <w:tcPr>
            <w:tcW w:w="191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马克思主义中国化研究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中南民族大学|</w:t>
            </w:r>
          </w:p>
        </w:tc>
        <w:tc>
          <w:tcPr>
            <w:tcW w:w="1216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02机械类教辅岗位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李炼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道路与铁道工程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重庆交通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03学生辅导员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罗光群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民族学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ind w:firstLine="540" w:firstLineChars="300"/>
              <w:jc w:val="both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中南民族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03学生辅导员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李佳曈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汉语国际教育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03学生辅导员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罗国婷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分析化学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云南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04电气类教辅岗位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夏江都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土木工程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中国地质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05信息类教辅岗位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朱雪槐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现代教育技术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黔南民族师范学院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06经贸类教辅岗位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王晓琳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120" w:lineRule="auto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金融学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贵州财经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07文学类教辅岗位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黄小燕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 xml:space="preserve">硕士研究生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中国古代文学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南昌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  <w:t>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22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贵州机电职业技术学院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08管理类教辅岗位</w:t>
            </w:r>
          </w:p>
        </w:tc>
        <w:tc>
          <w:tcPr>
            <w:tcW w:w="96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after="100" w:afterAutospacing="1" w:line="240" w:lineRule="atLeast"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马丽</w:t>
            </w:r>
          </w:p>
        </w:tc>
        <w:tc>
          <w:tcPr>
            <w:tcW w:w="19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本科学士</w:t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电子商务</w:t>
            </w:r>
          </w:p>
        </w:tc>
        <w:tc>
          <w:tcPr>
            <w:tcW w:w="240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ind w:firstLine="540" w:firstLineChars="300"/>
              <w:jc w:val="both"/>
              <w:rPr>
                <w:rFonts w:hint="default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/>
              </w:rPr>
              <w:t>天津城建大学</w:t>
            </w:r>
          </w:p>
        </w:tc>
        <w:tc>
          <w:tcPr>
            <w:tcW w:w="121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hd w:val="clear" w:color="auto" w:fill="FFFFFF"/>
              <w:spacing w:before="100" w:beforeAutospacing="1" w:after="100" w:afterAutospacing="1" w:line="240" w:lineRule="atLeast"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jc w:val="both"/>
        <w:rPr>
          <w:rFonts w:ascii="仿宋_GB2312" w:hAnsi="仿宋_GB2312" w:eastAsia="仿宋_GB2312" w:cs="仿宋_GB2312"/>
          <w:vanish/>
          <w:kern w:val="0"/>
          <w:sz w:val="32"/>
          <w:szCs w:val="32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OGVkZTZjNjc2MDE4ZGYyODUyNDg3ODQ2MjNhMzIifQ=="/>
  </w:docVars>
  <w:rsids>
    <w:rsidRoot w:val="00146AEF"/>
    <w:rsid w:val="00093C5C"/>
    <w:rsid w:val="00146AEF"/>
    <w:rsid w:val="001F2185"/>
    <w:rsid w:val="002C4EEC"/>
    <w:rsid w:val="00374F1A"/>
    <w:rsid w:val="003D7989"/>
    <w:rsid w:val="00426BEC"/>
    <w:rsid w:val="0054205B"/>
    <w:rsid w:val="006D2547"/>
    <w:rsid w:val="006F683B"/>
    <w:rsid w:val="00705BDB"/>
    <w:rsid w:val="00713D18"/>
    <w:rsid w:val="007417C7"/>
    <w:rsid w:val="0078583F"/>
    <w:rsid w:val="00846ED1"/>
    <w:rsid w:val="00944E8F"/>
    <w:rsid w:val="0096738E"/>
    <w:rsid w:val="0099556A"/>
    <w:rsid w:val="009D7B3A"/>
    <w:rsid w:val="00A176C5"/>
    <w:rsid w:val="00A65682"/>
    <w:rsid w:val="00EC36CE"/>
    <w:rsid w:val="00ED1B9D"/>
    <w:rsid w:val="00F2436B"/>
    <w:rsid w:val="00F711F3"/>
    <w:rsid w:val="027D0F8C"/>
    <w:rsid w:val="07D653C6"/>
    <w:rsid w:val="0E99714E"/>
    <w:rsid w:val="159D49D2"/>
    <w:rsid w:val="1B43291B"/>
    <w:rsid w:val="1DB92BE8"/>
    <w:rsid w:val="233B7848"/>
    <w:rsid w:val="273B094A"/>
    <w:rsid w:val="2E3D58F0"/>
    <w:rsid w:val="2E9923F9"/>
    <w:rsid w:val="38D51FAE"/>
    <w:rsid w:val="3CEC237B"/>
    <w:rsid w:val="3D6C1784"/>
    <w:rsid w:val="438356FB"/>
    <w:rsid w:val="44F543D6"/>
    <w:rsid w:val="49902920"/>
    <w:rsid w:val="49C0532A"/>
    <w:rsid w:val="4A3D036A"/>
    <w:rsid w:val="4BC0782F"/>
    <w:rsid w:val="545033D7"/>
    <w:rsid w:val="58C61EBA"/>
    <w:rsid w:val="5A813370"/>
    <w:rsid w:val="5D011713"/>
    <w:rsid w:val="5F887EC9"/>
    <w:rsid w:val="6B2F7D93"/>
    <w:rsid w:val="6CB54AFF"/>
    <w:rsid w:val="6CC4450B"/>
    <w:rsid w:val="6E7855AD"/>
    <w:rsid w:val="72D12348"/>
    <w:rsid w:val="755247EF"/>
    <w:rsid w:val="79F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332</Words>
  <Characters>1894</Characters>
  <Lines>15</Lines>
  <Paragraphs>4</Paragraphs>
  <TotalTime>0</TotalTime>
  <ScaleCrop>false</ScaleCrop>
  <LinksUpToDate>false</LinksUpToDate>
  <CharactersWithSpaces>2222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2023-08-06T00:56:00Z</dcterms:created>
  <dc:creator>China</dc:creator>
  <cp:lastModifiedBy>雷神锤不良人</cp:lastModifiedBy>
  <cp:lastPrinted>2023-08-14T02:26:00Z</cp:lastPrinted>
  <dcterms:modified xsi:type="dcterms:W3CDTF">2023-11-17T02:19:57Z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D7AEA539368B479D84D511F6CBEDB02D_13</vt:lpwstr>
  </property>
</Properties>
</file>