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贵州省2023年人事考试（公务员考试）新型冠状病毒感染疫情防控须知（第一版）（2月20日修改版）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    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TI5YWEwMTEwYWI2Y2M3MzYwZGUzMDlhMzJkYjUifQ=="/>
  </w:docVars>
  <w:rsids>
    <w:rsidRoot w:val="00000000"/>
    <w:rsid w:val="04E17754"/>
    <w:rsid w:val="11E37B0E"/>
    <w:rsid w:val="1C1C08F6"/>
    <w:rsid w:val="384040F8"/>
    <w:rsid w:val="41CC680A"/>
    <w:rsid w:val="5B787333"/>
    <w:rsid w:val="7D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0</TotalTime>
  <ScaleCrop>false</ScaleCrop>
  <LinksUpToDate>false</LinksUpToDate>
  <CharactersWithSpaces>506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2023-01-05T08:40:00Z</dcterms:created>
  <dc:creator>Administrator.2013-20171221TR</dc:creator>
  <cp:lastModifiedBy>Administrator</cp:lastModifiedBy>
  <cp:lastPrinted>2023-11-13T09:05:00Z</cp:lastPrinted>
  <dcterms:modified xsi:type="dcterms:W3CDTF">2023-11-13T09:06:31Z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69B6431A89054B0E8A27CC4B356117A6</vt:lpwstr>
  </property>
</Properties>
</file>