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贵州省铜仁第一中学2024年教育人才“组团式”帮扶引进急需紧缺人才面向高校名单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一、本科生面向院校名单</w:t>
      </w:r>
    </w:p>
    <w:tbl>
      <w:tblPr>
        <w:tblStyle w:val="9"/>
        <w:tblW w:w="8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813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北京大学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清华大学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北京航空航天大学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北京理工大学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北京师范大学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中央民族大学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天津大学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大连理工大学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吉林大学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哈尔滨工业大学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同济大学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上海交通大学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南京大学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东南大学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中国科学技术大学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厦门大学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中国海洋大学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武汉大学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中南大学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华南理工大学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四川大学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西安交通大学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电子科技大学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西北农林科技大学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兰州大学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国防科技大学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华中师范大学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陕西师范大学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东北师范大学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湖南师范大学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华南师范大学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首都师范大学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</w:p>
    <w:p>
      <w:pPr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ascii="Times New Roman" w:eastAsia="宋体"/>
          <w:b/>
          <w:bCs/>
          <w:sz w:val="32"/>
          <w:szCs w:val="40"/>
          <w:lang w:val="en-US" w:eastAsia="zh-CN"/>
        </w:rPr>
        <w:t>二、研究生面向院校名单</w:t>
      </w:r>
    </w:p>
    <w:p>
      <w:pPr>
        <w:ind w:firstLine="630" w:firstLineChars="300"/>
        <w:rPr>
          <w:rFonts w:hint="eastAsia"/>
        </w:rPr>
      </w:pPr>
    </w:p>
    <w:p>
      <w:pPr>
        <w:rPr>
          <w:rFonts w:hint="eastAsia"/>
          <w:lang w:val="en-US" w:eastAsia="zh-CN"/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中国人民大学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清华大学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北京交通大学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北京工业大学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北京航空航天大学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北京理工大学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北京科技大学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北京化工大学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北京邮电大学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中国农业大学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北京林业大学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北京中医药大学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北京师范大学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北京外国语大学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中国传媒大学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中央财经大学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对外经济贸易大学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北京体育大学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中央音乐学院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中央民族大学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中国政法大学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华北电力大学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南开大学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天津大学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天津医科大学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河北工业大学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太原理工大学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内蒙古大学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辽宁大学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大连理工大学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东北大学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大连海事大学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吉林大学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延边大学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东北师范大学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哈尔滨工业大学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哈尔滨工程大学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东北农业大学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东北林业大学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复旦大学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同济大学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上海交通大学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华东理工大学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东华大学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华东师范大学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上海外国语大学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上海财经大学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上海大学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第二军医大学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南京大学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苏州大学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东南大学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南京航空航天大学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南京理工大学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中国矿业大学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河海大学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江南大学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南京农业大学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中国药科大学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南京师范大学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浙江大学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安徽大学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中国科学技术大学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合肥工业大学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厦门大学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福州大学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南昌大学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山东大学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中国海洋大学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郑州大学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武汉大学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华中科技大学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武汉理工大学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华中农业大学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华中师范大学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中南财经政法大学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湖南大学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中南大学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湖南师范大学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国防科学技术大学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中山大学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暨南大学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华南理工大学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华南师范大学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海南大学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广西大学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四川大学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西南交通大学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电子科技大学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四川农业大学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西南财经大学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西南大学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重庆大学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贵州大学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云南大学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西藏大学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西北大学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西安交通大学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西北工业大学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西安电子科技大学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长安大学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西北农林科技大学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陕西师范大学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第四军医大学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兰州大学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青海大学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宁夏大学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新疆大学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石河子大学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华北电力大学（保定）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中国石油大学（华东）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中国地质大学（北京）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中国矿业大学（北京）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中国石油大学（北京）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中国地质大学（武汉）</w:t>
      </w:r>
    </w:p>
    <w:p>
      <w:pPr>
        <w:rPr>
          <w:rFonts w:hint="eastAsia" w:ascii="宋体" w:hAnsi="宋体" w:eastAsia="宋体" w:cs="宋体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  <w:r>
        <w:rPr>
          <w:rFonts w:hint="eastAsia" w:ascii="宋体" w:hAnsi="宋体" w:eastAsia="宋体" w:cs="宋体"/>
          <w:lang w:val="en-US" w:eastAsia="zh-CN"/>
        </w:rPr>
        <w:t>117首都师范大学</w:t>
      </w: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  <w:t>备注：</w:t>
      </w:r>
    </w:p>
    <w:p>
      <w:pPr>
        <w:ind w:firstLine="562"/>
        <w:rPr>
          <w:rFonts w:hint="eastAsia" w:ascii="宋体" w:hAnsi="宋体" w:eastAsia="宋体" w:cs="宋体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Tahoma" w:hAnsi="Tahoma" w:eastAsia="Tahoma" w:cs="Tahoma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海外高校须为世界大学排名前200名院校（参照英国泰晤士报高等教育副刊、QS世界大学排名、上海软科世界大学学术排名发布的排名进行认定），且要求硕士及以上学历学位毕业生。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ZjU5NjgxMWNjOTRjZmQ5NTE5N2NiZjc0NTMwNGMifQ=="/>
  </w:docVars>
  <w:rsids>
    <w:rsidRoot w:val="22597E50"/>
    <w:rsid w:val="0AE115C2"/>
    <w:rsid w:val="0C5E3DAD"/>
    <w:rsid w:val="13F975F9"/>
    <w:rsid w:val="157D086D"/>
    <w:rsid w:val="1C994D85"/>
    <w:rsid w:val="22597E50"/>
    <w:rsid w:val="27CB06E6"/>
    <w:rsid w:val="281E2CA5"/>
    <w:rsid w:val="38612E00"/>
    <w:rsid w:val="3A382F0D"/>
    <w:rsid w:val="3EFF6658"/>
    <w:rsid w:val="4247782C"/>
    <w:rsid w:val="43CA31A2"/>
    <w:rsid w:val="54921AE6"/>
    <w:rsid w:val="5C3D6FAB"/>
    <w:rsid w:val="5D5F31B6"/>
    <w:rsid w:val="5EDD4102"/>
    <w:rsid w:val="624B5FC6"/>
    <w:rsid w:val="687F7C27"/>
    <w:rsid w:val="7B922820"/>
    <w:rsid w:val="FB711980"/>
    <w:rsid w:val="FFFF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99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ody Text Indent 2"/>
    <w:next w:val="4"/>
    <w:qFormat/>
    <w:uiPriority w:val="99"/>
    <w:pPr>
      <w:widowControl w:val="0"/>
      <w:ind w:firstLine="630"/>
      <w:jc w:val="both"/>
    </w:pPr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paragraph" w:styleId="4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qFormat/>
    <w:uiPriority w:val="99"/>
    <w:pPr>
      <w:widowControl w:val="0"/>
      <w:spacing w:after="120" w:line="357" w:lineRule="atLeast"/>
      <w:ind w:left="0" w:leftChars="200" w:firstLine="420"/>
      <w:jc w:val="both"/>
      <w:textAlignment w:val="baseline"/>
    </w:pPr>
    <w:rPr>
      <w:rFonts w:ascii="仿宋_GB2312" w:hAnsi="Times New Roman" w:cs="仿宋_GB2312" w:eastAsiaTheme="minorEastAsia"/>
      <w:kern w:val="2"/>
      <w:sz w:val="21"/>
      <w:szCs w:val="24"/>
      <w:lang w:val="en-US" w:eastAsia="zh-CN" w:bidi="ar-SA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2024-03-08T13:39:00Z</dcterms:created>
  <dc:creator>海阔天空</dc:creator>
  <cp:lastModifiedBy>ysgz</cp:lastModifiedBy>
  <cp:lastPrinted>2024-03-13T03:38:00Z</cp:lastPrinted>
  <dcterms:modified xsi:type="dcterms:W3CDTF">2024-04-08T10:15:14Z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DE6E700516104E8E808D0EB506FE86D4_13</vt:lpwstr>
  </property>
</Properties>
</file>