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515"/>
        <w:gridCol w:w="1470"/>
        <w:gridCol w:w="2175"/>
        <w:gridCol w:w="465"/>
        <w:gridCol w:w="1305"/>
        <w:gridCol w:w="1650"/>
        <w:gridCol w:w="1302"/>
        <w:gridCol w:w="1316"/>
        <w:gridCol w:w="1100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4325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val="en-US" w:eastAsia="zh-CN"/>
              </w:rPr>
              <w:t>招聘岗位需求信息表</w:t>
            </w: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待遇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岗位学历要求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薪资上限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薪资下限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国有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企业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贵州织金洞旅游开发有限责任公司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贵州省毕节市织金县官寨乡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文秘岗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（具体负责办公室日常行政事务及公文起草、收发、办理等文秘工作）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3000-5000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大学本科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以上（行政管理、文秘、汉语言文学等相关专业）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汪芳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15692772567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国有</w:t>
            </w:r>
          </w:p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企业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贵州织金洞旅游开发有限责任</w:t>
            </w:r>
          </w:p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贵州省毕节市织金县官寨乡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人事管理岗</w:t>
            </w:r>
          </w:p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（具体负责劳动组织、人才队伍建设及薪酬福利管理、绩效考核管理、员工招聘培训、工伤鉴定申请、人事档案管理等工作的具体实施）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3000-5000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大学本科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以上（人力资源管理类及其相关专业）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汪芳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15692772567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5000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47581E-BD2F-4849-89FF-3F84600F74A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85E565F-680B-401E-95C7-8C29B11934A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A20F59C-4011-41D5-B73F-1DB8D0460AE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0C80D86-45CD-439E-BF66-29C1C75B3C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TU1Y2FhNWI2MmZiYmUxYWFkZmY4NTZjZGFjODEifQ=="/>
  </w:docVars>
  <w:rsids>
    <w:rsidRoot w:val="0C425F54"/>
    <w:rsid w:val="061B64BB"/>
    <w:rsid w:val="0C425F54"/>
    <w:rsid w:val="0F8E7ADE"/>
    <w:rsid w:val="34134F74"/>
    <w:rsid w:val="4DC34C24"/>
    <w:rsid w:val="57B819BF"/>
    <w:rsid w:val="5834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322</Characters>
  <Lines>0</Lines>
  <Paragraphs>0</Paragraphs>
  <TotalTime>0</TotalTime>
  <ScaleCrop>false</ScaleCrop>
  <LinksUpToDate>false</LinksUpToDate>
  <CharactersWithSpaces>322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2023-03-28T01:16:00Z</dcterms:created>
  <dc:creator>fang</dc:creator>
  <cp:lastModifiedBy>fang</cp:lastModifiedBy>
  <dcterms:modified xsi:type="dcterms:W3CDTF">2023-04-13T02:20:44Z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F925BDB160FB484EBD34E2FF4ECE178A_13</vt:lpwstr>
  </property>
</Properties>
</file>